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a opaski odblaskowe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Opaski odblaskowe z nadrukiem zestawiamy z prawem? Jeśli chcesz znać odpowiedź na to pytanie,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Odblaskowe elementy garderoby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 przypadku odblaskowych elementów garderoby będziemy wspominać głównie o tym, że przez ostatnie sezony jest to absolutny hit mody. Neonowe odcienie różu, zieleni czy koloru żółtego podbijają wybiegi na całym świecie a następnie pojawiają się w naszej codziennej garderobie czy też w okazjonalnych stylizacjach. Niemniej jednak odblaski samozaciskowe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opaski odblaskowe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wszelkiego rodzaju elementy, które związane są z efektem odblasku to także zapewnienie nam bezpieczeństwa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Opaski odblaskowe z nadrukiem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iż wiele wypadków na drodze związanych jest z brakiem widoczności. W Polsce ginie na drogach ponad 5 tysięcy osób rocznie. Okaleczonych w wypadku jest znacznie więcej ponieważ około 60tysięcy a z tego prawie połowa to rowerzyści oraz piesi. Dlatego też wprowadzono zobowiązanie by używać elementów odblaskowych w sposób widoczny dla każdego uczestnika ruchu, obowiązujące osóby do 15 roku życia. Właśnie w takich wypadkach </w:t>
      </w:r>
      <w:r>
        <w:rPr>
          <w:rFonts w:ascii="calibri" w:hAnsi="calibri" w:eastAsia="calibri" w:cs="calibri"/>
          <w:sz w:val="24"/>
          <w:szCs w:val="24"/>
          <w:b/>
        </w:rPr>
        <w:t xml:space="preserve">opaski odblaskowe z nadrukiem</w:t>
      </w:r>
      <w:r>
        <w:rPr>
          <w:rFonts w:ascii="calibri" w:hAnsi="calibri" w:eastAsia="calibri" w:cs="calibri"/>
          <w:sz w:val="24"/>
          <w:szCs w:val="24"/>
        </w:rPr>
        <w:t xml:space="preserve"> czy też opaski edukacyjne lub innego rodzaju odblaski warto stosować w codziennym życiu dla bezpieczeństwa i przestrzegania prawa.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samozaciskowe-opaski-odblas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2026-04-02T23:47:34+02:00</dcterms:created>
  <dcterms:modified xsi:type="dcterms:W3CDTF">2026-04-02T23:47:34+02:00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